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2008/264 vom 14. Januar 2010</w:t>
      </w:r>
    </w:p>
    <w:p>
      <w:r>
        <w:t>Sg Versicherungsgericht, 2010-01-14, DE</w:t>
      </w:r>
    </w:p>
    <w:p>
      <w:r>
        <w:rPr>
          <w:b/>
        </w:rPr>
        <w:t xml:space="preserve">Quelle: </w:t>
      </w:r>
      <w:r>
        <w:t>https://mcp.opencaselaw.ch/entscheid/sg_publikationen_IV 2008_264</w:t>
      </w:r>
    </w:p>
    <w:p>
      <w:r>
        <w:t>FR: SG_VERSICHERUNGSGERICHT IV 2008/264 du 14 janvier 2010</w:t>
      </w:r>
    </w:p>
    <w:p>
      <w:r>
        <w:t>IT: SG_VERSICHERUNGSGERICHT IV 2008/264 del 14 gennaio 2010</w:t>
      </w:r>
    </w:p>
    <w:p>
      <w:pPr>
        <w:pStyle w:val="Heading2"/>
      </w:pPr>
      <w:r>
        <w:t>Regeste</w:t>
      </w:r>
    </w:p>
    <w:p>
      <w:r>
        <w:t>Art. 28 IVG. Somatoforme Schmerzstörung. Kriterien für Unzumutbarkeit einer willentlichen Schmerzüberwindung und eines Wiedereinstiegs in den Arbeitsprozess sind nicht erfüllt. Abweisung (Entscheid des Versicherungsgerichts des Kantons St. Gallen vom 14. Januar 2010, IV 2008/264).</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18. Mai 2008,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w:t>
      </w:r>
    </w:p>
    <w:p>
      <w:r>
        <w:rPr>
          <w:b/>
        </w:rPr>
        <w:t>E. 2</w:t>
      </w:r>
    </w:p>
    <w:p>
      <w:r>
        <w:t>In formeller Hinsicht ist festzuhalten, dass die Beschwerdegegnerin am 2. Mai 2007 die Abweisung des Leistungsbegehrens des Versicherten verfügt hat, nachdem dieser seiner Schadenminderungspflicht (psychiatrische Behandlung) nicht nachgekommen war (act. G 4.32). Entgegen dem Wortlaut der Verfügung ist nicht von einer Abweisung, sondern von einem Nichteintreten auszugehen, hat sich die Beschwerdegegnerin doch gar nicht mit den vom Beschwerdeführer geltend gemachten Ansprüchen befasst. Nachdem sich der Beschwerdeführer in der Folge der geforderten psychiatrischen Behandlung unterzog, nahm die Beschwerdegegnerin das Verfahren wieder auf. Damit hat sie die Verfügung vom 2. Mai 2007 sinngemäss widerrufen.</w:t>
      </w:r>
    </w:p>
    <w:p>
      <w:r>
        <w:rPr>
          <w:b/>
        </w:rPr>
        <w:t>E. 3.1</w:t>
      </w:r>
    </w:p>
    <w:p>
      <w:r>
        <w:t>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w:t>
      </w:r>
    </w:p>
    <w:p>
      <w:r>
        <w:rPr>
          <w:b/>
        </w:rPr>
        <w:t>E. 3.2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w:t>
      </w:r>
    </w:p>
    <w:p>
      <w:r>
        <w:rPr>
          <w:b/>
        </w:rPr>
        <w:t>E. 4.1</w:t>
      </w:r>
    </w:p>
    <w:p>
      <w:r>
        <w:t>In medizinischer Hinsicht stützt die Beschwerdegegnerin die angefochtene Verfügung vorab auf den Bericht des RAD-Arztes Dr. G.___ vom 8. Februar 2008, welcher dem Beschwerdeführer in einer adaptierten Tätigkeit eine 100%ige Arbeitsfähigkeit attestiert hat (act. G 4.44). Der Beschwerdeführer hält diesen Bericht nicht für überzeugend. Dieser stehe in klarem Widerspruch zu den Beurteilungen von Dr. B.___, des AEH, von Dr. C.___ und Dr. D.___ sowie des Psychiatrie-Zentrums. Es gehe nicht an, dass die Beschwerdegegnerin nur auf die Stellungnahme des RAD abstelle und die Berichte der übrigen anerkannten "Stellen" einfach ignoriere. Berücksichtige man deren Ergebnisse, stehe ausser Frage, dass ein rentenbegründender Invaliditätsgrad resultiere.</w:t>
      </w:r>
    </w:p>
    <w:p>
      <w:r>
        <w:rPr>
          <w:b/>
        </w:rPr>
        <w:t>E. 4.2</w:t>
      </w:r>
    </w:p>
    <w:p>
      <w:r>
        <w:t>Beim Beschwerdeführer steht eine somatoforme Schmerzstörung im Vordergrund. Somatoforme Schmerzstörungen können unter gewissen Umständen eine Arbeitsunfähigkeit verursachen. Sie fallen unter die Kategorie der psychischen Leiden, für die grundsätzlich ein psychiatrisches Gutachten erforderlich ist, wenn es darum geht, über das Ausmass der durch sie bewirkten Arbeitsunfähigkeit zu befinden. In Anbetracht der sich mit Bezug auf Schmerzen naturgemäss ergebenden Beweisschwierigkeiten genügen die subjektiven Schmerzangaben der versicherten Person für die Begründung einer (teilweisen) Invalidität allein nicht; vielmehr muss im Rahmen der sozialversicherungsrechtlichen Leistungsprüfung verlangt werden, dass die Schmerzangaben durch damit korrelierende, fachärztlich schlüssig feststellbare Befunde hinreichend erklärbar sind, andernfalls sich eine rechtsgleiche Beurteilung der Rentenansprüche nicht gewährleisten liesse. Das Vorliegen eines fachärztlich ausgewiesenen psychischen Leidens mit Krankheitswert - worunter anhaltende somatoforme Schmerzstörungen grundsätzlich fallen - ist aus rechtlicher Sicht wohl Voraussetzung, nicht aber hinreichende Basis für die Annahme einer invalidisierenden Einschränkung der Arbeitsfähigkeit. Namentlich vermag nach der Rechtsprechung eine diagnostizierte anhaltende somatoforme Schmerzstörung als solche in der Regel keine lang dauernde, zu einer Invalidität führende Einschränkung der Arbeitsfähigkeit zu bewirken.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sozial-praktisch nicht mehr zumutbar oder dies für die Gesellschaft gar untragbar ist.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Genügt - bei weitgehendem Fehlen eines somatischen Befunds - die (rein) psychiatrische Erklärbarkeit der Schmerzsymptomatik allein für eine sozialversicherungsrechtliche Leistungsbegründung nicht, obliegt der begutachtenden Fachperson der Psychiatrie im Rahmen der ärztlichen Stellungnahme zur Arbeits(un)fähigkeit und der Darlegungen zu den einer versicherten Person aus medizinischer Sicht noch zumutbaren Arbeitsfähigkeit die Aufgabe, durch die zur Verfügung stehenden diagnostischen Möglichkeiten fachkundiger Exploration der Verwaltung (und im Streitfall dem Gericht) aufzuzeigen, ob und inwiefern eine versicherte Person über psychische Ressourcen verfügt, die es ihr erlauben, mit ihren Schmerzen umzugehen. Entscheidend ist, ob die betroffene Person, von ihrer psychischen Verfassung her besehen, objektiv an sich die Möglichkeit hat, trotz ihrer subjektiv erlebten Schmerzen einer Arbeit nachzugehen (BGE 130 V 352, mit Hinweisen). Der Untersuchungsbericht des RAD vom 8. Februar 2008 ist in Beachtung dieser Rechtsprechung und unter Berücksichtigung der Vorakten ergangen. Der RAD-Arzt hat den Beschwerdeführer selbst untersucht und nicht lediglich zu den Vorakten Stellung genommen. Anlässlich der Untersuchung konnte er keine schwere depressive Symptomatik objektivieren. Die als mögliche depressive Symptome und Angstäquivalente beschriebenen und interpretierbaren Beschwerden könnten gut unter der Hauptdiagnose einer anhaltenden somatoformen Schmerzstörung subsumiert werden. Insofern bestehe keine ausgesprochene Komorbidität, die für sich genommen einen relevanten Gesundheitsschaden und damit eine Arbeitsunfähigkeit begründen könnte. Hinsichtlich der anhaltenden somatoformen Schmerzstörung seien die sogenannten Förster-Kriterien für das Vorliegen eines gravierenden und als invalidisierend anzunehmenden Gesundheitsschadens nicht erreicht, da es zum Beispiel an einem schwerwiegenden sozialen Rückzug fehle, der Beschwerdeführer auch nicht in allen Belangen seines täglichen Lebens beeinträchtigt und, abgesehen von psychosozialen und soziokulturellen Beeinträchtigungen, in seiner Lebensführung nicht wesentlich eingeschränkt sei. Er sei auch nicht krankheitsbedingt auf Fremdhilfe angewiesen. Es imponiere ein primärer Krankheitsgewinn mit einer unbeirrbaren festen Krankheitsüberzeugung, wonach eine Arbeitsfähigkeit nicht mehr möglich sei. Aus psychiatrischer Sicht bestehe keine IV-relevante Einschränkung der Arbeitsfähigkeit. Diese Ausführungen sind nachvollziehbar und überzeugend, weshalb grundsätzlich darauf abgestellt werden kann.</w:t>
      </w:r>
    </w:p>
    <w:p>
      <w:r>
        <w:rPr>
          <w:b/>
        </w:rPr>
        <w:t>E. 4.3</w:t>
      </w:r>
    </w:p>
    <w:p>
      <w:r>
        <w:t>Was den Bericht von Dr. B.___ vom 28. Dezember 2005 anbelangt (act. G 4.12-5 ff.), so kann darauf nicht abgestellt werden. Dieser stützte sich für die Beurteilung der Arbeitsfähigkeit im Wesentlichen auf die subjektiven Angaben des Beschwerdeführers. Zudem erachtete Dr. B.___ eine Arbeitsfähigkeit in einer adaptierten Tätigkeit als "unrealistisch", weil der Beschwerdeführer für eine solche Arbeit sicher nicht vermittelbar sei. Dies ist jedoch nicht relevant, handelt es sich dabei doch um eine arbeitsmarktliche Einschätzung. Entscheidend ist die medizinisch-theoretisch begründete Arbeitsfähigkeit in einer adaptierten Tätigkeit, wozu sich Dr. B.___ nicht äussert. Betreffend das AEH-Gutachten unter Berücksichtigung des psychiatrischen Teilgutachtens von Dr. C.___ und Dr. D.___ vom 29. August/18. November 2006 (act. G 4.21 ff.), weist die Beschwerdegegnerin zu Recht darauf hin, dass der Beschwerdeführer zu jenem Zeitpunkt noch nicht psychiatrisch behandelt worden war. Insofern konnte nicht von einem stabilen Gesundheitszustand ausgegangen werden. Die Gutachter stellten ihm bei entsprechender Behandlung eine gute Prognose. Gemäss höchstrichterlicher Rechtsprechung entsteht nach aArt. 29 Abs. 1 IVG kein Anspruch auf eine Invalidenrente, sofern zumutbare therapeutische und andere schadenmindernde Vorkehren nicht ausgeschöpft werden. Denn solange durch eine tatsächlich realisierbare Veränderung der für die gesundheitliche Situation bedeutsamen Rahmenbedingungen eine wesentliche Verbesserung der psychischen Befindlichkeit und damit der durch diese eingeschränkten Arbeitsunfähigkeit bewirkt werden kann, liegt kein invalidisierender Gesundheitsschaden im Sinn von Gesetz und Rechtsprechung vor (Urteil I 820/05 E. 2.1.2 vom 27. Dezember 2006). Unter diesen Umständen kann auch nicht auf das AEH-Gutachten bzw. auf das betreffende psychiatrische Teilgutachten abgestellt werden. Zwar hielt das Psychiatrie-Zentrum nach Durchführung der geforderten psychiatrischen Behandlung in seinem Bericht vom 28. November 2007 (act. G 4.40) eine Arbeitsfähigkeit in einer adaptierten Tätigkeit für "unrealistisch", weil sich die Schmerzproblematik weiter chronifiziert habe. Es hat dabei aber relativ unauffällige Befunde erhoben, beurteilte es den Beschwerdeführer doch als gepflegten aufgestellt wirkenden Patienten. Er sei bewusstseinsklar und allseits orientiert. Blickkontakt könne er aufnehmen und halten. Aufmerksamkeit und Gedächtnis seien soweit in Ordnung. Das formale Denken sei leicht umständlich, es würden Grübeltendenzen berichtet. Inhaltlich sei das Denken von Zukunftsängsten dominiert. Es gebe keine Hinweise auf Sinnestäuschungen oder Ich-Störungen. Die Affektivität werde als ausgeglichen beschrieben, gewisse Tendenzen sich Sorgen zu machen, Ängste seien spürbar. Antrieb und Psychomotorik seien soweit unauffällig. Es würden Einschlafschwierigkeiten berichtet. Hinweise auf Suizidalität oder Fremdgefährdung bestünden nicht. Diese Befunde lassen nicht auf eine (ausnahmsweise) Unzumutbarkeit der Schmerzüberwindung schliessen. Entsprechend kann auch auf die Beurteilung des Psychiatrie-Zentrums nicht abgestellt werden.</w:t>
      </w:r>
    </w:p>
    <w:p>
      <w:r>
        <w:rPr>
          <w:b/>
        </w:rPr>
        <w:t>E. 4.4</w:t>
      </w:r>
    </w:p>
    <w:p>
      <w:r>
        <w:t>Zusammengefasst kann damit für die Beurteilung der Arbeitsfähigkeit des Beschwerdeführers auf den RAD-Bericht vom 8. Februar 2008 abgestellt werden. Demnach besteht für eine adaptierte Tätigkeit eine 100%ige Arbeitsfähigkeit.</w:t>
      </w:r>
    </w:p>
    <w:p>
      <w:r>
        <w:rPr>
          <w:b/>
        </w:rPr>
        <w:t>E. 5</w:t>
      </w:r>
    </w:p>
    <w:p>
      <w:r>
        <w:t>Zu prüfen bleibt damit, wie sich die Einschränkungen der Arbeitsfähigkeit in erwerblicher Hinsicht auswirken. Im Rahmen des Einkommensvergleichs hat die Beschwerdegegnerin für das Valideneinkommen auf den vom Beschwerdeführer zuletzt erzielten Lohn abgestellt, während sie das Invalideneinkommen anhand von Tabellenlöhnen ermittelt hat (vgl. act. G 4.48). Dieses Vorgehen ist grundsätzlich nicht zu beanstanden. Allerdings besteht bezüglich des Valideneinkommens eine Diskrepanz zwischen dem IK-Auszug (act. G 4.10) und den Angaben der letzten Arbeitgeberin des Beschwerdeführers (act. G 4.8). Diesbezüglich ist auf letztere abzustellen, zumal der Beschwerdeführer Ende 2004 Krankentaggelder bezogen hat (act. G 4.11). Demnach hätte sich das Einkommen des Beschwerdeführers im Jahr 2005 auf Fr. 71'825.-- (Fr. 5'525.-- x 13) belaufen. Was das Invalideneinkommen anbelangt, so verdienten männliche Hilfsarbeiter im Jahr 2005 Fr. 4'679.-- pro Monate, was unter Berücksichtigung einer betriebsüblichen Wochenarbeitszeit von 41.6 Stunden ein Jahreseinkommen von Fr. 58'393.-- ergibt. Entsprechend resultiert ein Invaliditätsgrad von (gerundet) 20%. Die Frage, ob es angemessen erscheint, beim Invalideneinkommen einen Leidensabzug vorzunehmen, kann offen bleiben, da selbst beim maximal möglichen - vorliegend jedoch nicht angebrachten - Abzug von 25% ein rentenausschliessender Invaliditätsgrad von (gerundet) 39% resultieren würde.</w:t>
      </w:r>
    </w:p>
    <w:p>
      <w:r>
        <w:rPr>
          <w:b/>
        </w:rPr>
        <w:t>E. 6.1</w:t>
      </w:r>
    </w:p>
    <w:p>
      <w:r>
        <w:t>Im Sinn der obigen Erwägungen ist die Beschwerde abzuweisen.</w:t>
      </w:r>
    </w:p>
    <w:p>
      <w:r>
        <w:rPr>
          <w:b/>
        </w:rPr>
        <w:t>E. 6.2</w:t>
      </w:r>
    </w:p>
    <w:p>
      <w:r>
        <w:t>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dem Beschwerdeführer aufzuerlegen. Der geleistete Kostenvorschuss von Fr. 600.-- ist daran anzurechnen. Demgemäss hat das Versicherungsgericht entschieden: 1.  Die Beschwerde wird abgewiesen. 2.  Der Beschwerdeführer 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